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Strategic Blueprint: Award-Winning Kiroween Hackathon Concepts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Agentic Strategy for Kiroween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presents four fully conceptualized, award-winning hackathon submissions, each rigorously tailored to one of the Kiroween categories and designed for optimal scoring under the Official Rules. The core methodology across all projects is the advanced utilization of the Kiro developer toolchain, emphasizing deep mastery of Model Context Protocol (MCP), Spec-Driven Development, and Agent Hooks to achieve a maximum score in the critical Implementation criterion.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concepts move beyond simple code generation, positioning Kiro as an intelligent orchestrator capable of automating high-complexity, domain-specific tasks.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framing prioritizes not only winning a Category Prize ($5,000) but also targeting the high-value Best Startup Project Bonus Prize ($10,000) for the most architecturally robust submissions, maximizing total potential reward.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Strategic Concept Alignment with Judging Criteria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Maximized 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Phoenix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Resurrection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Implementation (Kiro Use), Potential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Addresses high-cost technical debt; achieves peak Kiro leverage via a custom MCP server for legacy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Chronos Nexus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Frankenstein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Quality &amp; Design, Potential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 resource integration (purged public data + niche commercial APIs); high societal/research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Nexus Blueprint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Skeleton Crew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Implementation, Potential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Solves the complex "two distinct apps" mandate with a versatile, modern architectural foundation (Event Sourcing).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Shadow 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Costume Contest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Quality &amp; Design (UI/UX)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Achieves "haunting" UI through functional design principles (Digital Brutalism) while enhancing security vigilance.</w:t>
            </w:r>
          </w:p>
        </w:tc>
      </w:tr>
    </w:tbl>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Kiroween Hackathon Strategic Compliance and Kiro Platform Mastery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Judging Criteria Deconstruction and Scoring Strategy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evaluation framework mandates success across three equally weighted criteria: Potential Value, Implementation, and Quality and Design.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Achieving an award-winning entry requires a targeted strategy for each.</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Potential Value</w:t>
      </w:r>
      <w:r w:rsidDel="00000000" w:rsidR="00000000" w:rsidRPr="00000000">
        <w:rPr>
          <w:rFonts w:ascii="Google Sans Text" w:cs="Google Sans Text" w:eastAsia="Google Sans Text" w:hAnsi="Google Sans Text"/>
          <w:color w:val="1b1c1d"/>
          <w:rtl w:val="0"/>
        </w:rPr>
        <w:t xml:space="preserve"> criterion assesses the broad usefulness, ease of use, accessibility, and scalability of the solution.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strategy involves focusing on real-world, high-cost industry pain points, such as legacy modernization (Phoenix Proxy) or the creation of novel economic and social insights from underutilized data (Chronos Nexus). The proposed solutions are designed for extensibility and clear market differentiation.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score is the most direct measure of expertise, requiring demonstrated, next-level understanding of Kiro features, variety of usage, and strategic decision-making in the development workflow.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four concepts presented herein mandate the use of all five core Kiro capabilities: Vibe Coding, Hooks, Steering Docs, Specs, and especially, custom Model Context Protocol (MCP) integration. Incorporating a custom MCP server is explicitly designed to show how Kiro's capabilities were extended to solve problems that would have been "difficult or impossible" otherwise, securing the highest possible score in this category.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Quality and Design</w:t>
      </w:r>
      <w:r w:rsidDel="00000000" w:rsidR="00000000" w:rsidRPr="00000000">
        <w:rPr>
          <w:rFonts w:ascii="Google Sans Text" w:cs="Google Sans Text" w:eastAsia="Google Sans Text" w:hAnsi="Google Sans Text"/>
          <w:color w:val="1b1c1d"/>
          <w:rtl w:val="0"/>
        </w:rPr>
        <w:t xml:space="preserve"> criterion requires creativity, originality, and a polished final product, often involving the use of unique public resources or thoughtful UI/UX choices.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addressed through the fusion of rare public datasets in the Frankenstein project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the functionally enhanced, psychologically resonant user experience in the Costume Contest entry.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Essential Compliance Checklist and Technical Requirements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Strict adherence to the Official Rules is paramount, as failure to meet structural or timing requirements results in disqualification.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Submission Period closes on December 5, 2025, and all artifacts must be finalized by this deadline.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compliance points are foundational:</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Repository Integrity:</w:t>
      </w:r>
      <w:r w:rsidDel="00000000" w:rsidR="00000000" w:rsidRPr="00000000">
        <w:rPr>
          <w:rFonts w:ascii="Google Sans Text" w:cs="Google Sans Text" w:eastAsia="Google Sans Text" w:hAnsi="Google Sans Text"/>
          <w:color w:val="1b1c1d"/>
          <w:rtl w:val="0"/>
        </w:rPr>
        <w:t xml:space="preserve"> The source code must be hosted in a public, open-source repository that includes an approved OSI Open Source License, which must be clearly visible.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Kiro Context Mandate:</w:t>
      </w:r>
      <w:r w:rsidDel="00000000" w:rsidR="00000000" w:rsidRPr="00000000">
        <w:rPr>
          <w:rFonts w:ascii="Google Sans Text" w:cs="Google Sans Text" w:eastAsia="Google Sans Text" w:hAnsi="Google Sans Text"/>
          <w:color w:val="1b1c1d"/>
          <w:rtl w:val="0"/>
        </w:rPr>
        <w:t xml:space="preserve"> Every project must contain the /.kiro directory at the project root to house the required steering, specs, and hooks files. Critically, this directory cannot be included in the .gitignore file.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Demonstration Video:</w:t>
      </w:r>
      <w:r w:rsidDel="00000000" w:rsidR="00000000" w:rsidRPr="00000000">
        <w:rPr>
          <w:rFonts w:ascii="Google Sans Text" w:cs="Google Sans Text" w:eastAsia="Google Sans Text" w:hAnsi="Google Sans Text"/>
          <w:color w:val="1b1c1d"/>
          <w:rtl w:val="0"/>
        </w:rPr>
        <w:t xml:space="preserve"> The accompanying demonstration video must be publicly accessible (e.g., YouTube or Vimeo) and must not exceed three (3) minutes in length. Judges are not required to watch beyond this duration.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Skeleton Crew Specific Rule:</w:t>
      </w:r>
      <w:r w:rsidDel="00000000" w:rsidR="00000000" w:rsidRPr="00000000">
        <w:rPr>
          <w:rFonts w:ascii="Google Sans Text" w:cs="Google Sans Text" w:eastAsia="Google Sans Text" w:hAnsi="Google Sans Text"/>
          <w:color w:val="1b1c1d"/>
          <w:rtl w:val="0"/>
        </w:rPr>
        <w:t xml:space="preserve"> The strategic requirement for the Skeleton Crew entry—to demonstrate two distinct applications from one foundation—must be materialized physically as two separate repository folders within the submission.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Hackathon Compliance and Submission Checklist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Notes/File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Rule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Eligible Entrant/Team Max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Representative assigned, eligibility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Rule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Submission Period Met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Deadline: Dec 5, 2025 (2:00 pm 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Rule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Working Software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to website/demo provided for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Rule 4 (Functionality,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Open Source Repository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include approved OSI Open Source License visible at the 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Rule 4 (Submission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Kiro Directory (/.kiro)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contain specs, hooks, and steering and NOT be ignored.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Rule 4 (Submission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Demo Video &lt; 3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Uploaded to public platform (YouTube/Vimeo) without copyrighted music.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Rule 4 (Submission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Separate Repos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Conditional (Skeleton Crew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for Skeleton Crew submission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Rule 4 (Skeleton Crew projects only)</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element of the strategic planning is the understanding of prize stacking. An eligible project can win one Category Prize AND one Bonus Prize.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framing the structurally advanced projects (Resurrection or Skeleton Crew) as viable initial Software as a Service (SaaS) offerings, the project can potentially qualify for the </w:t>
      </w:r>
      <w:r w:rsidDel="00000000" w:rsidR="00000000" w:rsidRPr="00000000">
        <w:rPr>
          <w:rFonts w:ascii="Google Sans Text" w:cs="Google Sans Text" w:eastAsia="Google Sans Text" w:hAnsi="Google Sans Text"/>
          <w:b w:val="1"/>
          <w:color w:val="1b1c1d"/>
          <w:rtl w:val="0"/>
        </w:rPr>
        <w:t xml:space="preserve">Best Startup Project Bonus Prize</w:t>
      </w:r>
      <w:r w:rsidDel="00000000" w:rsidR="00000000" w:rsidRPr="00000000">
        <w:rPr>
          <w:rFonts w:ascii="Google Sans Text" w:cs="Google Sans Text" w:eastAsia="Google Sans Text" w:hAnsi="Google Sans Text"/>
          <w:color w:val="1b1c1d"/>
          <w:rtl w:val="0"/>
        </w:rPr>
        <w:t xml:space="preserve"> ($10,000), which requires confirmation of founder status, a LinkedIn profile, and a startup website.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for a total prize pool of $15,000 (Category + Bonus), significantly exceeding the $5,000 base Category Prize, provided the team is eligible to submit as a startup.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Kiro Toolchain Advanced Utilization Blueprint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achieve a top Implementation score, the integration of Kiro must move beyond simple Q&amp;A assistance to demonstrate strategic orchestration of the development lifecycle.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Steering Documents (.kiro/steering/):</w:t>
      </w:r>
      <w:r w:rsidDel="00000000" w:rsidR="00000000" w:rsidRPr="00000000">
        <w:rPr>
          <w:rFonts w:ascii="Google Sans Text" w:cs="Google Sans Text" w:eastAsia="Google Sans Text" w:hAnsi="Google Sans Text"/>
          <w:color w:val="1b1c1d"/>
          <w:rtl w:val="0"/>
        </w:rPr>
        <w:t xml:space="preserve"> These documents provide Kiro with persistent architectural knowledge, ensuring consistency without repetitive prompts.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Advanced use involves forcing Kiro to adhere to niche project constraints. For the Resurrection project, the tech.md steering file must specify arcane legacy system protocols and data structures. For the Costume Contest, steering enforces strict design token constraints, acting as a digital system guardian.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Spec-Driven Development (.kiro/specs/):</w:t>
      </w:r>
      <w:r w:rsidDel="00000000" w:rsidR="00000000" w:rsidRPr="00000000">
        <w:rPr>
          <w:rFonts w:ascii="Google Sans Text" w:cs="Google Sans Text" w:eastAsia="Google Sans Text" w:hAnsi="Google Sans Text"/>
          <w:color w:val="1b1c1d"/>
          <w:rtl w:val="0"/>
        </w:rPr>
        <w:t xml:space="preserve"> Specs formalize complex feature development through structured artifacts: requirements.md (user stories), design.md (architecture blueprint), and tasks.md (implementation checklist).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advanced application of Specs involves defining microservice domain boundaries (Skeleton Crew) or documenting complex, field-by-field data mappings for integration (Resurrection), demonstrating Kiro's role in planning and accountability, not just coding.</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Agent Hooks:</w:t>
      </w:r>
      <w:r w:rsidDel="00000000" w:rsidR="00000000" w:rsidRPr="00000000">
        <w:rPr>
          <w:rFonts w:ascii="Google Sans Text" w:cs="Google Sans Text" w:eastAsia="Google Sans Text" w:hAnsi="Google Sans Text"/>
          <w:color w:val="1b1c1d"/>
          <w:rtl w:val="0"/>
        </w:rPr>
        <w:t xml:space="preserve"> Hooks are intelligent automation rules that trigger specific AI actions based on IDE events like file creation or saving.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Moving beyond basic style formatting, advanced deployment includes Hooks for proactive system tasks, such as automated test synchronization, compliance checks, and schema validation. These Hooks ensure system consistency across complex, multi-component architectures and significantly reduce manual overhead.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Model Context Protocol (MCP) Integration:</w:t>
      </w:r>
      <w:r w:rsidDel="00000000" w:rsidR="00000000" w:rsidRPr="00000000">
        <w:rPr>
          <w:rFonts w:ascii="Google Sans Text" w:cs="Google Sans Text" w:eastAsia="Google Sans Text" w:hAnsi="Google Sans Text"/>
          <w:color w:val="1b1c1d"/>
          <w:rtl w:val="0"/>
        </w:rPr>
        <w:t xml:space="preserve"> MCP is the mechanism for achieving the highest level of implementation mastery by connecting Kiro to specialized external servers, data, or tools.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construction of a </w:t>
      </w:r>
      <w:r w:rsidDel="00000000" w:rsidR="00000000" w:rsidRPr="00000000">
        <w:rPr>
          <w:rFonts w:ascii="Google Sans Text" w:cs="Google Sans Text" w:eastAsia="Google Sans Text" w:hAnsi="Google Sans Text"/>
          <w:b w:val="1"/>
          <w:color w:val="1b1c1d"/>
          <w:rtl w:val="0"/>
        </w:rPr>
        <w:t xml:space="preserve">custom MCP server</w:t>
      </w:r>
      <w:r w:rsidDel="00000000" w:rsidR="00000000" w:rsidRPr="00000000">
        <w:rPr>
          <w:rFonts w:ascii="Google Sans Text" w:cs="Google Sans Text" w:eastAsia="Google Sans Text" w:hAnsi="Google Sans Text"/>
          <w:color w:val="1b1c1d"/>
          <w:rtl w:val="0"/>
        </w:rPr>
        <w:t xml:space="preserve"> is the most potent strategic element. This custom server acts as a translator or specialized knowledge base, giving the AI access to domain-specific context (e.g., proprietary documentation or database schemas) it would otherwise lack. This capability directly satisfies the Implementation requirement to show how MCP enabled features or workflow improvements that would have been exceptionally difficult or impossible using Kiro’s default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Concept 1: Resurrection - The Legacy COBOL API Gateway (Phoenix Proxy)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Challenge: Reviving Obsolete Business Logic</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Resurrection category demands reimagining obsolete technology with modern innovations.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Legacy systems, particularly those relying on decades-old languages like COBOL, remain critical infrastructure across finance and government, yet they present severe challenges due to high maintenance costs, poor security integration, and complex data formats.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systems contain indispensable business logic but are functionally "dead" to modern development practices.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Proposed Solution: The "Phoenix Proxy"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Phoenix Proxy is a spec-driven API gateway designed to automatically generate modern, secure API wrappers around existing legacy system interfaces (e.g., COBOL applications or mainframe transactions). This approach avoids costly and risky legacy code refactoring by creating a scalable, cloud-native proxy layer.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value proposition is profound: reducing technical debt and enabling fast, secure integration of mission-critical logic into modern systems.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Kiro Implementation Rationale (Maximizing Implementation Score via Custom MCP)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complexity of legacy integration lies in the translation layer—mapping archaic, fixed-format data fields (like COBOL PIC clauses) to flexible, modern JSON/REST schemas. This mapping is highly context-sensitive.</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Custom MCP Integration (The COBOL Data Dictionary Mapper):</w:t>
      </w:r>
      <w:r w:rsidDel="00000000" w:rsidR="00000000" w:rsidRPr="00000000">
        <w:rPr>
          <w:rFonts w:ascii="Google Sans Text" w:cs="Google Sans Text" w:eastAsia="Google Sans Text" w:hAnsi="Google Sans Text"/>
          <w:color w:val="1b1c1d"/>
          <w:rtl w:val="0"/>
        </w:rPr>
        <w:t xml:space="preserve"> This feature is the strategic differentiator. A custom MCP server is developed to access and parse COBOL Data Dictionary files. When Kiro is generating the API wrapper code, it uses this MCP server tool to query the precise definition of legacy fields.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result is that Kiro can produce validated, secure, and accurate code that respects the byte-level offsets and constraints of the COBOL system. This level of granular, domain-specific context eliminates the common problem of "Workslop"—AI-generated code that appears functional but fails due to missing critical context—a frequent failure mode in highly specialized AI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Spec-Driven Bridge Development:</w:t>
      </w:r>
      <w:r w:rsidDel="00000000" w:rsidR="00000000" w:rsidRPr="00000000">
        <w:rPr>
          <w:rFonts w:ascii="Google Sans Text" w:cs="Google Sans Text" w:eastAsia="Google Sans Text" w:hAnsi="Google Sans Text"/>
          <w:color w:val="1b1c1d"/>
          <w:rtl w:val="0"/>
        </w:rPr>
        <w:t xml:space="preserve"> The translation logic is formalized through Kiro Specs.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design.md specifies the required field mappings and data transformations (e.g., handling null values or date formats). Kiro generates the actual translation code for the modern microservice (the Proxy) based on the formal spec, validated against the context provided by the custom MCP server.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Agent Hooks for Regression Testing:</w:t>
      </w:r>
      <w:r w:rsidDel="00000000" w:rsidR="00000000" w:rsidRPr="00000000">
        <w:rPr>
          <w:rFonts w:ascii="Google Sans Text" w:cs="Google Sans Text" w:eastAsia="Google Sans Text" w:hAnsi="Google Sans Text"/>
          <w:color w:val="1b1c1d"/>
          <w:rtl w:val="0"/>
        </w:rPr>
        <w:t xml:space="preserve"> Legacy systems are inherently fragile. An Agent Hook is configured to trigger upon changes to the API mapping logic.</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hook automatically updates or generates corresponding unit tests that assert the generated JSON output matches expected values derived from the legacy data structure. This automated test synchronization maintains functional integrity and high code quality in a volatile integration environment.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Steering Docs for Protocol Enforcement:</w:t>
      </w:r>
      <w:r w:rsidDel="00000000" w:rsidR="00000000" w:rsidRPr="00000000">
        <w:rPr>
          <w:rFonts w:ascii="Google Sans Text" w:cs="Google Sans Text" w:eastAsia="Google Sans Text" w:hAnsi="Google Sans Text"/>
          <w:color w:val="1b1c1d"/>
          <w:rtl w:val="0"/>
        </w:rPr>
        <w:t xml:space="preserve"> The tech.md steering document is used to enforce external requirements, such as specific security standards (e.g., mandatory header configurations for mainframe authentication) and stringent error handling procedures, compelling Kiro to integrate these non-standard rules consistently throughout the generated proxy code.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Concept 2: Frankenstein - The Archival Data Sentinel (Chronos Nexus)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Challenge: Reconciling Purged History with Current Reality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Frankenstein category requires the integration of "seemingly incompatible elements to build something unexpectedly powerful".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concept stitches together two highly disparate data streams: sensitive, often politically purged, historical U.S. government open datasets (e.g., climate, environmental, and demographic data that disappeared from Data.gov after major administrative changes)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proprietary, contemporary niche demographic and market research data (e.g., data from Niche or Statista).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derived from this combination is the ability to restore lost context and perform long-term accountability analysis, providing novel insights into socioeconomic trends or infrastructure changes that traditional, time-restricted datasets cannot offer.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Proposed Solution: "The Chronos Nexus"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Chronos Nexus is an AI-powered analytical platform that fuses these datasets into a unified, queryable data lake. The system’s primary value is its ability to answer complex, high-stakes research questions that bridge historical events (tracked in the purged data) with current market reality (tracked in the commercial data). For example, a user could analyze the long-term impact of deleted 2017 environmental enforcement data on current housing market trends in specific regions, a function currently hampered by information asymmetry.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Kiro Implementation Rationale (Focus on Vibe Coding and Data Integrity Hooks)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maximizes the Quality and Design criterion by leveraging "unique public resources like datasets"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uses Kiro to manage the high variance inherent in archival data ingestion.</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Vibe Coding for Iterative Data Discovery:</w:t>
      </w:r>
      <w:r w:rsidDel="00000000" w:rsidR="00000000" w:rsidRPr="00000000">
        <w:rPr>
          <w:rFonts w:ascii="Google Sans Text" w:cs="Google Sans Text" w:eastAsia="Google Sans Text" w:hAnsi="Google Sans Text"/>
          <w:color w:val="1b1c1d"/>
          <w:rtl w:val="0"/>
        </w:rPr>
        <w:t xml:space="preserve"> Data archived from government repositories often has unstable or undocumented schemas, requiring extensive cleaning.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primary interface is Kiro’s Vibe Coding session.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user conversationally defines the required output (e.g., a time-series graph correlating two datasets), and Kiro rapidly generates the necessary Python scripts for data parsing, transformation, and visualization, allowing for fluid, conversational refinement of the research query.</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Agent Hooks for Data Integrity and Compliance:</w:t>
      </w:r>
      <w:r w:rsidDel="00000000" w:rsidR="00000000" w:rsidRPr="00000000">
        <w:rPr>
          <w:rFonts w:ascii="Google Sans Text" w:cs="Google Sans Text" w:eastAsia="Google Sans Text" w:hAnsi="Google Sans Text"/>
          <w:color w:val="1b1c1d"/>
          <w:rtl w:val="0"/>
        </w:rPr>
        <w:t xml:space="preserve"> Data integrity is a critical risk. An Agent Hook is configured to execute when any new historical or commercial dataset is introduced into the workspace.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hook runs a pre-defined schema validation process against an expected data model. If the schema is inconsistent (e.g., a required column is missing or improperly formatted), the hook alerts the developer and forces Kiro to generate a remedial data cleaning script before the file is accepted for ingestion.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Steering Docs for Ethical Governance:</w:t>
      </w:r>
      <w:r w:rsidDel="00000000" w:rsidR="00000000" w:rsidRPr="00000000">
        <w:rPr>
          <w:rFonts w:ascii="Google Sans Text" w:cs="Google Sans Text" w:eastAsia="Google Sans Text" w:hAnsi="Google Sans Text"/>
          <w:color w:val="1b1c1d"/>
          <w:rtl w:val="0"/>
        </w:rPr>
        <w:t xml:space="preserve"> The combination of sensitive public data and proprietary commercial data necessitates stringent control. The product.md steering document specifies strict data governance policies, licensing requirements, and mandatory citation formats. This forces Kiro to embed source attribution and usage constraints into any generated output or report, ensuring ethical data handling and compliance.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strategic use of steering supports the philosophical need for accountability by prioritizing accuracy over convenience, addressing inherent market failures in information control.</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Concept 3: Skeleton Crew - The Event-Sourced Microservice Foundation (Nexus Blueprint)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Challenge: Building a Lean, Versatile, Dual-Application Foundation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Skeleton Crew category requires building a foundational template capable of supporting "two distinct applications" derived from the same skeleton, with the strict technical mandate that the repository must contain </w:t>
      </w:r>
      <w:r w:rsidDel="00000000" w:rsidR="00000000" w:rsidRPr="00000000">
        <w:rPr>
          <w:rFonts w:ascii="Google Sans Text" w:cs="Google Sans Text" w:eastAsia="Google Sans Text" w:hAnsi="Google Sans Text"/>
          <w:b w:val="1"/>
          <w:color w:val="1b1c1d"/>
          <w:rtl w:val="0"/>
        </w:rPr>
        <w:t xml:space="preserve">two separate repo folders</w:t>
      </w:r>
      <w:r w:rsidDel="00000000" w:rsidR="00000000" w:rsidRPr="00000000">
        <w:rPr>
          <w:rFonts w:ascii="Google Sans Text" w:cs="Google Sans Text" w:eastAsia="Google Sans Text" w:hAnsi="Google Sans Text"/>
          <w:color w:val="1b1c1d"/>
          <w:rtl w:val="0"/>
        </w:rPr>
        <w:t xml:space="preserve"> for these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Proposed Solution: "The Nexus Blueprint" (Kiro-Generated Event Sourcing Starter Kit)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chosen architecture is the </w:t>
      </w:r>
      <w:r w:rsidDel="00000000" w:rsidR="00000000" w:rsidRPr="00000000">
        <w:rPr>
          <w:rFonts w:ascii="Google Sans Text" w:cs="Google Sans Text" w:eastAsia="Google Sans Text" w:hAnsi="Google Sans Text"/>
          <w:b w:val="1"/>
          <w:color w:val="1b1c1d"/>
          <w:rtl w:val="0"/>
        </w:rPr>
        <w:t xml:space="preserve">Event Sourcing (ES) pattern</w:t>
      </w:r>
      <w:r w:rsidDel="00000000" w:rsidR="00000000" w:rsidRPr="00000000">
        <w:rPr>
          <w:rFonts w:ascii="Google Sans Text" w:cs="Google Sans Text" w:eastAsia="Google Sans Text" w:hAnsi="Google Sans Text"/>
          <w:color w:val="1b1c1d"/>
          <w:rtl w:val="0"/>
        </w:rPr>
        <w:t xml:space="preserve"> combined with Command Query Responsibility Segregation (CQRS).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architecture intrinsically meets the requirement by mandating separate services (microservices) that share a single, scalable event log (the "Skeleton"). The ES pattern is a highly versatile, foundational structure known for enabling loose coupling, resilient communication, and a complete audit trail.</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Foundation (Skeleton):</w:t>
      </w:r>
      <w:r w:rsidDel="00000000" w:rsidR="00000000" w:rsidRPr="00000000">
        <w:rPr>
          <w:rFonts w:ascii="Google Sans Text" w:cs="Google Sans Text" w:eastAsia="Google Sans Text" w:hAnsi="Google Sans Text"/>
          <w:color w:val="1b1c1d"/>
          <w:rtl w:val="0"/>
        </w:rPr>
        <w:t xml:space="preserve"> A core Event Store, which is the single source of truth, persisting all state changes as domain events (e.g., UserRegistered, ItemAdded).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Distinct Application 1 (Transactional Command Service):</w:t>
      </w:r>
      <w:r w:rsidDel="00000000" w:rsidR="00000000" w:rsidRPr="00000000">
        <w:rPr>
          <w:rFonts w:ascii="Google Sans Text" w:cs="Google Sans Text" w:eastAsia="Google Sans Text" w:hAnsi="Google Sans Text"/>
          <w:color w:val="1b1c1d"/>
          <w:rtl w:val="0"/>
        </w:rPr>
        <w:t xml:space="preserve"> A microservice responsible for transactional operations (e.g., an Inventory Management service). It receives user commands and publishes new events to the Event Store. This is stored in </w:t>
      </w:r>
      <w:r w:rsidDel="00000000" w:rsidR="00000000" w:rsidRPr="00000000">
        <w:rPr>
          <w:rFonts w:ascii="Google Sans Text" w:cs="Google Sans Text" w:eastAsia="Google Sans Text" w:hAnsi="Google Sans Text"/>
          <w:b w:val="1"/>
          <w:color w:val="1b1c1d"/>
          <w:rtl w:val="0"/>
        </w:rPr>
        <w:t xml:space="preserve">Repository Folder 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Distinct Application 2 (Analytical Query Dashboard):</w:t>
      </w:r>
      <w:r w:rsidDel="00000000" w:rsidR="00000000" w:rsidRPr="00000000">
        <w:rPr>
          <w:rFonts w:ascii="Google Sans Text" w:cs="Google Sans Text" w:eastAsia="Google Sans Text" w:hAnsi="Google Sans Text"/>
          <w:color w:val="1b1c1d"/>
          <w:rtl w:val="0"/>
        </w:rPr>
        <w:t xml:space="preserve"> A microservice responsible for read operations (e.g., a Real-Time Sales Dashboard). It subscribes to the same events and maintains a highly optimized, read-only data projection. This is stored in </w:t>
      </w:r>
      <w:r w:rsidDel="00000000" w:rsidR="00000000" w:rsidRPr="00000000">
        <w:rPr>
          <w:rFonts w:ascii="Google Sans Text" w:cs="Google Sans Text" w:eastAsia="Google Sans Text" w:hAnsi="Google Sans Text"/>
          <w:b w:val="1"/>
          <w:color w:val="1b1c1d"/>
          <w:rtl w:val="0"/>
        </w:rPr>
        <w:t xml:space="preserve">Repository Folder B</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architectural choice provides a professional-grade solution to the hackathon rule, demonstrating the template's immediate capability to support autonomous applications, thereby maximizing the Potential Value and extensibility criteria.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Kiro Implementation Rationale (Focus on Foundation Generation and Consistency)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Kiro is indispensable for automating the boilerplate and maintaining consistency across the decoupled services inherent in ES/CQRS.</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Spec-Driven Blueprint Generation:</w:t>
      </w:r>
      <w:r w:rsidDel="00000000" w:rsidR="00000000" w:rsidRPr="00000000">
        <w:rPr>
          <w:rFonts w:ascii="Google Sans Text" w:cs="Google Sans Text" w:eastAsia="Google Sans Text" w:hAnsi="Google Sans Text"/>
          <w:color w:val="1b1c1d"/>
          <w:rtl w:val="0"/>
        </w:rPr>
        <w:t xml:space="preserve"> Kiro Specs are used to formalize the central domain structure. The core event definitions and the high-level microservice boundaries are formalized in the Spec files.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Kiro is then tasked with generating the repetitive scaffolding necessary for both App A (command handlers, repositories) and App B (event listeners, read model updaters) based on this single Spec schema.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Steering Docs for Architectural Enforcement:</w:t>
      </w:r>
      <w:r w:rsidDel="00000000" w:rsidR="00000000" w:rsidRPr="00000000">
        <w:rPr>
          <w:rFonts w:ascii="Google Sans Text" w:cs="Google Sans Text" w:eastAsia="Google Sans Text" w:hAnsi="Google Sans Text"/>
          <w:color w:val="1b1c1d"/>
          <w:rtl w:val="0"/>
        </w:rPr>
        <w:t xml:space="preserve"> The structure.md steering document is critical, enforcing microservice naming conventions, domain boundaries, and the mandatory use of asynchronous, event-driven communication protocols. This use ensures that Kiro generates truly decoupled services, maintaining the architectural resilience required by the Event Sourcing pattern.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Agent Hooks for Protocol Consistency:</w:t>
      </w:r>
      <w:r w:rsidDel="00000000" w:rsidR="00000000" w:rsidRPr="00000000">
        <w:rPr>
          <w:rFonts w:ascii="Google Sans Text" w:cs="Google Sans Text" w:eastAsia="Google Sans Text" w:hAnsi="Google Sans Text"/>
          <w:color w:val="1b1c1d"/>
          <w:rtl w:val="0"/>
        </w:rPr>
        <w:t xml:space="preserve"> An Agent Hook is configured to trigger whenever a new domain event or command definition file is created.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hook's action is to verify that the new file adheres to the established ES protocol (e.g., mandatory fields like eventID and timestamp) and uses the required serialization format. This proactive enforcement guarantees consistency across the two distinct applications derived from the skeleton.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Concept 4: Costume Contest - The Eerie Efficiency UI (The Shadow Log)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Challenge: Haunting Design That Enhances Function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Costume Contest category requires a user interface that is "haunting," "polished," and uses spooky design elements that </w:t>
      </w:r>
      <w:r w:rsidDel="00000000" w:rsidR="00000000" w:rsidRPr="00000000">
        <w:rPr>
          <w:rFonts w:ascii="Google Sans Text" w:cs="Google Sans Text" w:eastAsia="Google Sans Text" w:hAnsi="Google Sans Text"/>
          <w:b w:val="1"/>
          <w:color w:val="1b1c1d"/>
          <w:rtl w:val="0"/>
        </w:rPr>
        <w:t xml:space="preserve">enhance</w:t>
      </w:r>
      <w:r w:rsidDel="00000000" w:rsidR="00000000" w:rsidRPr="00000000">
        <w:rPr>
          <w:rFonts w:ascii="Google Sans Text" w:cs="Google Sans Text" w:eastAsia="Google Sans Text" w:hAnsi="Google Sans Text"/>
          <w:color w:val="1b1c1d"/>
          <w:rtl w:val="0"/>
        </w:rPr>
        <w:t xml:space="preserve"> the application’s core function.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Superficial styling is insufficient; the design must contribute meaningfully to usability.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Proposed Solution: "The Shadow Log" (Secure AI Agent Audit Dashboard)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Shadow Log is a real-time monitoring and compliance dashboard for tracking the activity of autonomous AI agents and developer-defined hooks within a codebase. The application's function is high-stakes security vigilance, auditing for policy violations, unauthorized tool use, or potential AI hallucinations.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strategy leverages the aesthetic of </w:t>
      </w:r>
      <w:r w:rsidDel="00000000" w:rsidR="00000000" w:rsidRPr="00000000">
        <w:rPr>
          <w:rFonts w:ascii="Google Sans Text" w:cs="Google Sans Text" w:eastAsia="Google Sans Text" w:hAnsi="Google Sans Text"/>
          <w:b w:val="1"/>
          <w:color w:val="1b1c1d"/>
          <w:rtl w:val="0"/>
        </w:rPr>
        <w:t xml:space="preserve">Eerie Efficiency</w:t>
      </w:r>
      <w:r w:rsidDel="00000000" w:rsidR="00000000" w:rsidRPr="00000000">
        <w:rPr>
          <w:rFonts w:ascii="Google Sans Text" w:cs="Google Sans Text" w:eastAsia="Google Sans Text" w:hAnsi="Google Sans Text"/>
          <w:color w:val="1b1c1d"/>
          <w:rtl w:val="0"/>
        </w:rPr>
        <w:t xml:space="preserve">, aiming to evoke psychological tension and hyper-vigilance—the unnerving feeling of constant threat detection.</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Aesthetics (Digital Brutalism):</w:t>
      </w:r>
      <w:r w:rsidDel="00000000" w:rsidR="00000000" w:rsidRPr="00000000">
        <w:rPr>
          <w:rFonts w:ascii="Google Sans Text" w:cs="Google Sans Text" w:eastAsia="Google Sans Text" w:hAnsi="Google Sans Text"/>
          <w:color w:val="1b1c1d"/>
          <w:rtl w:val="0"/>
        </w:rPr>
        <w:t xml:space="preserve"> The design adopts principles of "Digital Brutalism" or "Stark Minimalism," stripping away decoration in favor of raw, uncompromising function.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Haunting Element:</w:t>
      </w:r>
      <w:r w:rsidDel="00000000" w:rsidR="00000000" w:rsidRPr="00000000">
        <w:rPr>
          <w:rFonts w:ascii="Google Sans Text" w:cs="Google Sans Text" w:eastAsia="Google Sans Text" w:hAnsi="Google Sans Text"/>
          <w:color w:val="1b1c1d"/>
          <w:rtl w:val="0"/>
        </w:rPr>
        <w:t xml:space="preserve"> The interface uses a stark, high-contrast palette (deep blacks, muted grays, limited neon accents) with rigidly enforced typography. This brutalist style is unforgettable because it rejects comfort and forces the user to confront the raw data streams (code, logs), emphasizing the underlying security threats.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Polish:</w:t>
      </w:r>
      <w:r w:rsidDel="00000000" w:rsidR="00000000" w:rsidRPr="00000000">
        <w:rPr>
          <w:rFonts w:ascii="Google Sans Text" w:cs="Google Sans Text" w:eastAsia="Google Sans Text" w:hAnsi="Google Sans Text"/>
          <w:color w:val="1b1c1d"/>
          <w:rtl w:val="0"/>
        </w:rPr>
        <w:t xml:space="preserve"> The polish is demonstrated through perfect typographic hierarchy, razor-sharp data alignment, and minimal, highly deliberate micro-animations.</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Functional Enhancement:</w:t>
      </w:r>
      <w:r w:rsidDel="00000000" w:rsidR="00000000" w:rsidRPr="00000000">
        <w:rPr>
          <w:rFonts w:ascii="Google Sans Text" w:cs="Google Sans Text" w:eastAsia="Google Sans Text" w:hAnsi="Google Sans Text"/>
          <w:color w:val="1b1c1d"/>
          <w:rtl w:val="0"/>
        </w:rPr>
        <w:t xml:space="preserve"> The restricted color palette is a functional choice. Color is reserved exclusively for critical alerts. When the audit system detects a high-severity compliance violation or security incident, the relevant log entry triggers a subtle, high-contrast red-shift or micro-flicker that is impossible to miss.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makes the functional element (threat notification) maximally efficient and directly enhances the app's core purpose (monitoring vigilance) through the intentionally unnerving aesthetic.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Kiro Implementation Rationale (Focus on Steering for Design Constraints)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Kiro is used to guarantee the rigorous consistency required by the Brutalist design philosophy.</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Steering Docs for Visual Constraints:</w:t>
      </w:r>
      <w:r w:rsidDel="00000000" w:rsidR="00000000" w:rsidRPr="00000000">
        <w:rPr>
          <w:rFonts w:ascii="Google Sans Text" w:cs="Google Sans Text" w:eastAsia="Google Sans Text" w:hAnsi="Google Sans Text"/>
          <w:color w:val="1b1c1d"/>
          <w:rtl w:val="0"/>
        </w:rPr>
        <w:t xml:space="preserve"> The product.md steering file is utilized as a rigorous digital design system guardian.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specifies non-negotiable constraints, including the exact color hexadecimal codes (e.g., #0A0A0A background), the monospace typeface mandate, and the specific rules for using alert colors.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When Kiro generates new UI components (e.g., a real-time event log or metric gauge), the Steering Docs force adherence to these restrictive, haunting aesthetic rules, ensuring visual consistency and polish across the entire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Vibe Coding for Polished Components:</w:t>
      </w:r>
      <w:r w:rsidDel="00000000" w:rsidR="00000000" w:rsidRPr="00000000">
        <w:rPr>
          <w:rFonts w:ascii="Google Sans Text" w:cs="Google Sans Text" w:eastAsia="Google Sans Text" w:hAnsi="Google Sans Text"/>
          <w:color w:val="1b1c1d"/>
          <w:rtl w:val="0"/>
        </w:rPr>
        <w:t xml:space="preserve"> Vibe Coding sessions are employed to quickly generate complex, interactive elements, proving Kiro’s ability to produce production-quality, highly responsive code while strictly obeying the non-standard constraints enforced by the Steering Docs.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VI: Strategic Conclusion and Kiro Utilization Synthesis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plan is structured to ensure maximum competitive advantage through deep engagement with Kiro's advanced features and strategic alignment with the prize structure.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Prize Eligibility Maximization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analysis of prize structure reveals the most profitable combination involves winning one Category Prize and the Best Startup Project Bonus Prize.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Nexus Blueprint (Skeleton Crew)</w:t>
      </w:r>
      <w:r w:rsidDel="00000000" w:rsidR="00000000" w:rsidRPr="00000000">
        <w:rPr>
          <w:rFonts w:ascii="Google Sans Text" w:cs="Google Sans Text" w:eastAsia="Google Sans Text" w:hAnsi="Google Sans Text"/>
          <w:color w:val="1b1c1d"/>
          <w:rtl w:val="0"/>
        </w:rPr>
        <w:t xml:space="preserve"> is the ideal candidate for the Best Startup Project prize ($10,000) because an Event-Sourcing microservice template is inherently a foundational SaaS boilerplate.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Positioning this submission as the core product of an architecture startup allows the project to potentially win: Best Skeleton Crew ($5,000) AND Best Startup Project ($10,000), resulting in a combined $15,000, plus Post Prizes.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w:t>
      </w:r>
      <w:r w:rsidDel="00000000" w:rsidR="00000000" w:rsidRPr="00000000">
        <w:rPr>
          <w:rFonts w:ascii="Google Sans Text" w:cs="Google Sans Text" w:eastAsia="Google Sans Text" w:hAnsi="Google Sans Text"/>
          <w:b w:val="1"/>
          <w:color w:val="1b1c1d"/>
          <w:rtl w:val="0"/>
        </w:rPr>
        <w:t xml:space="preserve">Phoenix Proxy (Resurrection)</w:t>
      </w:r>
      <w:r w:rsidDel="00000000" w:rsidR="00000000" w:rsidRPr="00000000">
        <w:rPr>
          <w:rFonts w:ascii="Google Sans Text" w:cs="Google Sans Text" w:eastAsia="Google Sans Text" w:hAnsi="Google Sans Text"/>
          <w:color w:val="1b1c1d"/>
          <w:rtl w:val="0"/>
        </w:rPr>
        <w:t xml:space="preserve"> represents the highest technical complexity via its custom MCP server, making it a strong contender for 1st Place Overall ($30,000), the calculated decision involves placing the high-value Startup eligibility on the most architecturally versatile framework (Nexus Blueprint) to ensure a guaranteed high return in the Category + Bonus structure.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Summary Kiro Utilization Matrix</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confirms that all five core Kiro features, including the strategic use of custom MCP, are fully integrated across the portfolio, ensuring high scores in the Implementation criteria.</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Kiro Feature Utilization Matrix</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Kiro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Resurrection (Phoenix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Frankenstein (Chronos Nexus)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Skeleton Crew (Nexus Blueprint)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Costume Contest (Shadow 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Vibe 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Generating legacy API wrappers and mapping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Iterative natural language data querying and trend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generation of core Event Store services and schemas.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Rapid generation of complex, high-contrast, functional UI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Agent Hooks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Automated test creation/sync for new API endpoints.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schema validation for incoming purged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Enforcing microservice communication protocol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Synchronizing dark-mode tokens across SCSS files (Style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Steering 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Defining API standards, error handling, and COBOL language stack (tech.md).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Specifying data governance policies and licensing constraints (product.md).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Enforcing the strict Event Sourcing architecture principles (structure.md).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Hard-coding visual constraints (color palette, typography) (product.md).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Specs/Spec-Driven 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Formalizing COBOL-to-JSON mapping logic in design.md.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Structuring the data ingestion and analysis flow (tasks.md).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Breaking down microservice domain logic and event schema (Requirements -&gt;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Formalizing UI component feature sets and accessibility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Custom MCP Server:</w:t>
            </w:r>
            <w:r w:rsidDel="00000000" w:rsidR="00000000" w:rsidRPr="00000000">
              <w:rPr>
                <w:rFonts w:ascii="Google Sans Text" w:cs="Google Sans Text" w:eastAsia="Google Sans Text" w:hAnsi="Google Sans Text"/>
                <w:color w:val="1b1c1d"/>
                <w:shd w:fill="auto" w:val="clear"/>
                <w:rtl w:val="0"/>
              </w:rPr>
              <w:t xml:space="preserve"> Ingesting COBOL data dictionary for context-aware code generation (Max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Kiro Tools</w:t>
            </w:r>
            <w:r w:rsidDel="00000000" w:rsidR="00000000" w:rsidRPr="00000000">
              <w:rPr>
                <w:rFonts w:ascii="Google Sans Text" w:cs="Google Sans Text" w:eastAsia="Google Sans Text" w:hAnsi="Google Sans Text"/>
                <w:color w:val="1b1c1d"/>
                <w:shd w:fill="auto" w:val="clear"/>
                <w:rtl w:val="0"/>
              </w:rPr>
              <w:t xml:space="preserve"> (Focus on API/Data Stitching)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Kiro Tools</w:t>
            </w:r>
            <w:r w:rsidDel="00000000" w:rsidR="00000000" w:rsidRPr="00000000">
              <w:rPr>
                <w:rFonts w:ascii="Google Sans Text" w:cs="Google Sans Text" w:eastAsia="Google Sans Text" w:hAnsi="Google Sans Text"/>
                <w:color w:val="1b1c1d"/>
                <w:shd w:fill="auto" w:val="clear"/>
                <w:rtl w:val="0"/>
              </w:rPr>
              <w:t xml:space="preserve"> (Focus on Foundational Versatility)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Kiro Tools</w:t>
            </w:r>
            <w:r w:rsidDel="00000000" w:rsidR="00000000" w:rsidRPr="00000000">
              <w:rPr>
                <w:rFonts w:ascii="Google Sans Text" w:cs="Google Sans Text" w:eastAsia="Google Sans Text" w:hAnsi="Google Sans Text"/>
                <w:color w:val="1b1c1d"/>
                <w:shd w:fill="auto" w:val="clear"/>
                <w:rtl w:val="0"/>
              </w:rPr>
              <w:t xml:space="preserve"> (Focus on Steering/Vibe Polish)</w:t>
            </w:r>
          </w:p>
        </w:tc>
      </w:tr>
    </w:tbl>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Actionable Recommendation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recommendation is to proceed immediately with the foundational setup, securing the mandatory compliance elements (public repository, licensing, and the /.kiro directory).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Development focus must be on the complex context injection strategy, beginning with the custom MCP server implementation for the Phoenix Proxy, as this component is the most significant technical differentiator for maximizing the Implementation score across the entire portfolio.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Skeleton Crew project must maintain strict adherence to the two-repository folder requirement to ensure eligibility for the high-value Bonus Prize.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Kiroween_hackathon.docx</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Archivists Work to Identify and Save the Thousands of Datasets Disappearing From Data.gov - 404 Media, accessed November 1, 2025, </w:t>
      </w:r>
      <w:hyperlink r:id="rId6">
        <w:r w:rsidDel="00000000" w:rsidR="00000000" w:rsidRPr="00000000">
          <w:rPr>
            <w:rFonts w:ascii="Google Sans" w:cs="Google Sans" w:eastAsia="Google Sans" w:hAnsi="Google Sans"/>
            <w:color w:val="0000ee"/>
            <w:sz w:val="24"/>
            <w:szCs w:val="24"/>
            <w:u w:val="single"/>
            <w:rtl w:val="0"/>
          </w:rPr>
          <w:t xml:space="preserve">https://www.404media.co/archivists-work-to-identify-and-save-the-thousands-of-datasets-disappearing-from-data-gov/</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SaaS Boilerplates and Starter Kits, accessed November 1, 2025, </w:t>
      </w:r>
      <w:hyperlink r:id="rId7">
        <w:r w:rsidDel="00000000" w:rsidR="00000000" w:rsidRPr="00000000">
          <w:rPr>
            <w:rFonts w:ascii="Google Sans" w:cs="Google Sans" w:eastAsia="Google Sans" w:hAnsi="Google Sans"/>
            <w:color w:val="0000ee"/>
            <w:sz w:val="24"/>
            <w:szCs w:val="24"/>
            <w:u w:val="single"/>
            <w:rtl w:val="0"/>
          </w:rPr>
          <w:t xml:space="preserve">https://www.saaspegasus.com/guides/saas-boilerplates-and-starter-kits/</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Kiro Agentic AI IDE: Beyond a Coding Assistant - Full Stack Software Development with Spec Driven AI | AWS re:Post, accessed November 1, 2025, </w:t>
      </w:r>
      <w:hyperlink r:id="rId8">
        <w:r w:rsidDel="00000000" w:rsidR="00000000" w:rsidRPr="00000000">
          <w:rPr>
            <w:rFonts w:ascii="Google Sans" w:cs="Google Sans" w:eastAsia="Google Sans" w:hAnsi="Google Sans"/>
            <w:color w:val="0000ee"/>
            <w:sz w:val="24"/>
            <w:szCs w:val="24"/>
            <w:u w:val="single"/>
            <w:rtl w:val="0"/>
          </w:rPr>
          <w:t xml:space="preserve">https://repost.aws/articles/AROjWKtr5RTjy6T2HbFJD_Mw/%F0%9F%91%BB-kiro-agentic-ai-ide-beyond-a-coding-assistant-full-stack-software-development-with-spec-driven-ai</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Steering - Docs - Kiro, accessed November 1, 2025, </w:t>
      </w:r>
      <w:hyperlink r:id="rId9">
        <w:r w:rsidDel="00000000" w:rsidR="00000000" w:rsidRPr="00000000">
          <w:rPr>
            <w:rFonts w:ascii="Google Sans" w:cs="Google Sans" w:eastAsia="Google Sans" w:hAnsi="Google Sans"/>
            <w:color w:val="0000ee"/>
            <w:sz w:val="24"/>
            <w:szCs w:val="24"/>
            <w:u w:val="single"/>
            <w:rtl w:val="0"/>
          </w:rPr>
          <w:t xml:space="preserve">https://kiro.dev/docs/steering/</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Kiro Steering Docs in Minutes - AWS Builder Center, accessed November 1, 2025, </w:t>
      </w:r>
      <w:hyperlink r:id="rId10">
        <w:r w:rsidDel="00000000" w:rsidR="00000000" w:rsidRPr="00000000">
          <w:rPr>
            <w:rFonts w:ascii="Google Sans" w:cs="Google Sans" w:eastAsia="Google Sans" w:hAnsi="Google Sans"/>
            <w:color w:val="0000ee"/>
            <w:sz w:val="24"/>
            <w:szCs w:val="24"/>
            <w:u w:val="single"/>
            <w:rtl w:val="0"/>
          </w:rPr>
          <w:t xml:space="preserve">https://builder.aws.com/content/32ocJQtMKLT0I8zUp3Kg8C3eAkJ/master-kiro-steering-docs-in-minutes</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Specs - Docs - Kiro, accessed November 1, 2025, </w:t>
      </w:r>
      <w:hyperlink r:id="rId11">
        <w:r w:rsidDel="00000000" w:rsidR="00000000" w:rsidRPr="00000000">
          <w:rPr>
            <w:rFonts w:ascii="Google Sans" w:cs="Google Sans" w:eastAsia="Google Sans" w:hAnsi="Google Sans"/>
            <w:color w:val="0000ee"/>
            <w:sz w:val="24"/>
            <w:szCs w:val="24"/>
            <w:u w:val="single"/>
            <w:rtl w:val="0"/>
          </w:rPr>
          <w:t xml:space="preserve">https://kiro.dev/docs/specs/</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Hooks - Docs - Kiro, accessed November 1, 2025, </w:t>
      </w:r>
      <w:hyperlink r:id="rId12">
        <w:r w:rsidDel="00000000" w:rsidR="00000000" w:rsidRPr="00000000">
          <w:rPr>
            <w:rFonts w:ascii="Google Sans" w:cs="Google Sans" w:eastAsia="Google Sans" w:hAnsi="Google Sans"/>
            <w:color w:val="0000ee"/>
            <w:sz w:val="24"/>
            <w:szCs w:val="24"/>
            <w:u w:val="single"/>
            <w:rtl w:val="0"/>
          </w:rPr>
          <w:t xml:space="preserve">https://kiro.dev/docs/hooks/</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Your Development Workflow with Kiro's AI Agent Hooks, accessed November 1, 2025, </w:t>
      </w:r>
      <w:hyperlink r:id="rId13">
        <w:r w:rsidDel="00000000" w:rsidR="00000000" w:rsidRPr="00000000">
          <w:rPr>
            <w:rFonts w:ascii="Google Sans" w:cs="Google Sans" w:eastAsia="Google Sans" w:hAnsi="Google Sans"/>
            <w:color w:val="0000ee"/>
            <w:sz w:val="24"/>
            <w:szCs w:val="24"/>
            <w:u w:val="single"/>
            <w:rtl w:val="0"/>
          </w:rPr>
          <w:t xml:space="preserve">https://kiro.dev/blog/automate-your-development-workflow-with-agent-hooks/</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Docs - Kiro, accessed November 1, 2025, </w:t>
      </w:r>
      <w:hyperlink r:id="rId14">
        <w:r w:rsidDel="00000000" w:rsidR="00000000" w:rsidRPr="00000000">
          <w:rPr>
            <w:rFonts w:ascii="Google Sans" w:cs="Google Sans" w:eastAsia="Google Sans" w:hAnsi="Google Sans"/>
            <w:color w:val="0000ee"/>
            <w:sz w:val="24"/>
            <w:szCs w:val="24"/>
            <w:u w:val="single"/>
            <w:rtl w:val="0"/>
          </w:rPr>
          <w:t xml:space="preserve">https://kiro.dev/docs/mcp/</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AI's Future: Model Context Protocol (MCP) with Spring AI in Minutes, accessed November 1,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https://www.youtube.com/watch?v=MarSC2dFA9g</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with MCP and the Claude API, accessed November 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https://www.youtube.com/watch?v=aZLr962R6Ag</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COBOL Modernization: Benefits, Challenges &amp; 5 Critical Techniques - Swimm, accessed November 1, 2025, </w:t>
      </w:r>
      <w:hyperlink r:id="rId17">
        <w:r w:rsidDel="00000000" w:rsidR="00000000" w:rsidRPr="00000000">
          <w:rPr>
            <w:rFonts w:ascii="Google Sans" w:cs="Google Sans" w:eastAsia="Google Sans" w:hAnsi="Google Sans"/>
            <w:color w:val="0000ee"/>
            <w:sz w:val="24"/>
            <w:szCs w:val="24"/>
            <w:u w:val="single"/>
            <w:rtl w:val="0"/>
          </w:rPr>
          <w:t xml:space="preserve">https://swimm.io/learn/cobol/cobol-modernization-benefits-challenges-and-5-critical-techniques</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Legacy Systems with Modern Software: What You Need to Know - MindInventory, accessed November 1, 2025, </w:t>
      </w:r>
      <w:hyperlink r:id="rId18">
        <w:r w:rsidDel="00000000" w:rsidR="00000000" w:rsidRPr="00000000">
          <w:rPr>
            <w:rFonts w:ascii="Google Sans" w:cs="Google Sans" w:eastAsia="Google Sans" w:hAnsi="Google Sans"/>
            <w:color w:val="0000ee"/>
            <w:sz w:val="24"/>
            <w:szCs w:val="24"/>
            <w:u w:val="single"/>
            <w:rtl w:val="0"/>
          </w:rPr>
          <w:t xml:space="preserve">https://www.mindinventory.com/blog/how-to-integrate-legacy-system/</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COBOL Modernization: Why You Need It + How To Get It Right - OpenLegacy, accessed November 1, 2025, </w:t>
      </w:r>
      <w:hyperlink r:id="rId19">
        <w:r w:rsidDel="00000000" w:rsidR="00000000" w:rsidRPr="00000000">
          <w:rPr>
            <w:rFonts w:ascii="Google Sans" w:cs="Google Sans" w:eastAsia="Google Sans" w:hAnsi="Google Sans"/>
            <w:color w:val="0000ee"/>
            <w:sz w:val="24"/>
            <w:szCs w:val="24"/>
            <w:u w:val="single"/>
            <w:rtl w:val="0"/>
          </w:rPr>
          <w:t xml:space="preserve">https://www.openlegacy.com/blog/cobol-modernization</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 your development productivity with Kiro and Model Context Protocol (MCP), accessed November 1, 2025, </w:t>
      </w:r>
      <w:hyperlink r:id="rId20">
        <w:r w:rsidDel="00000000" w:rsidR="00000000" w:rsidRPr="00000000">
          <w:rPr>
            <w:rFonts w:ascii="Google Sans" w:cs="Google Sans" w:eastAsia="Google Sans" w:hAnsi="Google Sans"/>
            <w:color w:val="0000ee"/>
            <w:sz w:val="24"/>
            <w:szCs w:val="24"/>
            <w:u w:val="single"/>
            <w:rtl w:val="0"/>
          </w:rPr>
          <w:t xml:space="preserve">https://kiro.dev/blog/unlock-your-development-productivity-with-kiro-and-mcp/</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than 90% companies have seen their AI investments failing and blame for this should go to ..., says study - Times of India, accessed November 1, 2025, </w:t>
      </w:r>
      <w:hyperlink r:id="rId21">
        <w:r w:rsidDel="00000000" w:rsidR="00000000" w:rsidRPr="00000000">
          <w:rPr>
            <w:rFonts w:ascii="Google Sans" w:cs="Google Sans" w:eastAsia="Google Sans" w:hAnsi="Google Sans"/>
            <w:color w:val="0000ee"/>
            <w:sz w:val="24"/>
            <w:szCs w:val="24"/>
            <w:u w:val="single"/>
            <w:rtl w:val="0"/>
          </w:rPr>
          <w:t xml:space="preserve">https://timesofindia.indiatimes.com/technology/tech-news/more-than-90-companies-have-seen-their-ai-investments-failing-and-blame-for-this-should-go-to-says-study/articleshow/124241294.cms</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Thousands of datasets from Data.gov have disappeared since Trump's inauguration. What's going on? | Mashable, accessed November 1, 2025, </w:t>
      </w:r>
      <w:hyperlink r:id="rId22">
        <w:r w:rsidDel="00000000" w:rsidR="00000000" w:rsidRPr="00000000">
          <w:rPr>
            <w:rFonts w:ascii="Google Sans" w:cs="Google Sans" w:eastAsia="Google Sans" w:hAnsi="Google Sans"/>
            <w:color w:val="0000ee"/>
            <w:sz w:val="24"/>
            <w:szCs w:val="24"/>
            <w:u w:val="single"/>
            <w:rtl w:val="0"/>
          </w:rPr>
          <w:t xml:space="preserve">https://mashable.com/article/government-datasets-disappear-since-trump-inauguration</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Our Data Comes From – Niche, accessed November 1, 2025, </w:t>
      </w:r>
      <w:hyperlink r:id="rId23">
        <w:r w:rsidDel="00000000" w:rsidR="00000000" w:rsidRPr="00000000">
          <w:rPr>
            <w:rFonts w:ascii="Google Sans" w:cs="Google Sans" w:eastAsia="Google Sans" w:hAnsi="Google Sans"/>
            <w:color w:val="0000ee"/>
            <w:sz w:val="24"/>
            <w:szCs w:val="24"/>
            <w:u w:val="single"/>
            <w:rtl w:val="0"/>
          </w:rPr>
          <w:t xml:space="preserve">https://www.niche.com/about/data/</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Dataset Websites of 2025 - Medium, accessed November 1, 2025, </w:t>
      </w:r>
      <w:hyperlink r:id="rId24">
        <w:r w:rsidDel="00000000" w:rsidR="00000000" w:rsidRPr="00000000">
          <w:rPr>
            <w:rFonts w:ascii="Google Sans" w:cs="Google Sans" w:eastAsia="Google Sans" w:hAnsi="Google Sans"/>
            <w:color w:val="0000ee"/>
            <w:sz w:val="24"/>
            <w:szCs w:val="24"/>
            <w:u w:val="single"/>
            <w:rtl w:val="0"/>
          </w:rPr>
          <w:t xml:space="preserve">https://medium.com/@datajournal/top-10-dataset-websites-of-2024-e81fbb44c18e</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Uncovering niche markets using AI - Market Logic, accessed November 1, 2025, </w:t>
      </w:r>
      <w:hyperlink r:id="rId25">
        <w:r w:rsidDel="00000000" w:rsidR="00000000" w:rsidRPr="00000000">
          <w:rPr>
            <w:rFonts w:ascii="Google Sans" w:cs="Google Sans" w:eastAsia="Google Sans" w:hAnsi="Google Sans"/>
            <w:color w:val="0000ee"/>
            <w:sz w:val="24"/>
            <w:szCs w:val="24"/>
            <w:u w:val="single"/>
            <w:rtl w:val="0"/>
          </w:rPr>
          <w:t xml:space="preserve">https://marketlogicsoftware.com/blog/uncovering-niche-markets-using-ai/</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the Capital AI &amp; Market Failures in the Attention Economy - Andrew Kortina, accessed November 1, 2025, </w:t>
      </w:r>
      <w:hyperlink r:id="rId26">
        <w:r w:rsidDel="00000000" w:rsidR="00000000" w:rsidRPr="00000000">
          <w:rPr>
            <w:rFonts w:ascii="Google Sans" w:cs="Google Sans" w:eastAsia="Google Sans" w:hAnsi="Google Sans"/>
            <w:color w:val="0000ee"/>
            <w:sz w:val="24"/>
            <w:szCs w:val="24"/>
            <w:u w:val="single"/>
            <w:rtl w:val="0"/>
          </w:rPr>
          <w:t xml:space="preserve">https://kortina.nyc/essays/market-failures-in-the-attention-economy/</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with Kiro, Part I - Medium, accessed November 1, 2025, </w:t>
      </w:r>
      <w:hyperlink r:id="rId27">
        <w:r w:rsidDel="00000000" w:rsidR="00000000" w:rsidRPr="00000000">
          <w:rPr>
            <w:rFonts w:ascii="Google Sans" w:cs="Google Sans" w:eastAsia="Google Sans" w:hAnsi="Google Sans"/>
            <w:color w:val="0000ee"/>
            <w:sz w:val="24"/>
            <w:szCs w:val="24"/>
            <w:u w:val="single"/>
            <w:rtl w:val="0"/>
          </w:rPr>
          <w:t xml:space="preserve">https://medium.com/@trobcloud/vibe-coding-with-kiro-part-i-154e0ecbb1fe</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Kiro and Vibe Coding: The New Era of AI-Assisted Development, accessed November 1, 2025, </w:t>
      </w:r>
      <w:hyperlink r:id="rId28">
        <w:r w:rsidDel="00000000" w:rsidR="00000000" w:rsidRPr="00000000">
          <w:rPr>
            <w:rFonts w:ascii="Google Sans" w:cs="Google Sans" w:eastAsia="Google Sans" w:hAnsi="Google Sans"/>
            <w:color w:val="0000ee"/>
            <w:sz w:val="24"/>
            <w:szCs w:val="24"/>
            <w:u w:val="single"/>
            <w:rtl w:val="0"/>
          </w:rPr>
          <w:t xml:space="preserve">https://builder.aws.com/content/303ZHz2z9euWJXG13EYcpqIaWGX/aws-kiro-and-vibe-coding-the-new-era-of-ai-assisted-development</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sourcing pattern - AWS Prescriptive Guidance, accessed November 1, 2025, </w:t>
      </w:r>
      <w:hyperlink r:id="rId29">
        <w:r w:rsidDel="00000000" w:rsidR="00000000" w:rsidRPr="00000000">
          <w:rPr>
            <w:rFonts w:ascii="Google Sans" w:cs="Google Sans" w:eastAsia="Google Sans" w:hAnsi="Google Sans"/>
            <w:color w:val="0000ee"/>
            <w:sz w:val="24"/>
            <w:szCs w:val="24"/>
            <w:u w:val="single"/>
            <w:rtl w:val="0"/>
          </w:rPr>
          <w:t xml:space="preserve">https://docs.aws.amazon.com/prescriptive-guidance/latest/modernization-data-persistence/service-per-team.html</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Pattern: Event sourcing - Microservices.io, accessed November 1, 2025, </w:t>
      </w:r>
      <w:hyperlink r:id="rId30">
        <w:r w:rsidDel="00000000" w:rsidR="00000000" w:rsidRPr="00000000">
          <w:rPr>
            <w:rFonts w:ascii="Google Sans" w:cs="Google Sans" w:eastAsia="Google Sans" w:hAnsi="Google Sans"/>
            <w:color w:val="0000ee"/>
            <w:sz w:val="24"/>
            <w:szCs w:val="24"/>
            <w:u w:val="single"/>
            <w:rtl w:val="0"/>
          </w:rPr>
          <w:t xml:space="preserve">https://microservices.io/patterns/data/event-sourcing.html</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Sourcing Explained: The Pros, Cons &amp; Strategic Use Cases for Modern Architects, accessed November 1, 2025, </w:t>
      </w:r>
      <w:hyperlink r:id="rId31">
        <w:r w:rsidDel="00000000" w:rsidR="00000000" w:rsidRPr="00000000">
          <w:rPr>
            <w:rFonts w:ascii="Google Sans" w:cs="Google Sans" w:eastAsia="Google Sans" w:hAnsi="Google Sans"/>
            <w:color w:val="0000ee"/>
            <w:sz w:val="24"/>
            <w:szCs w:val="24"/>
            <w:u w:val="single"/>
            <w:rtl w:val="0"/>
          </w:rPr>
          <w:t xml:space="preserve">https://www.baytechconsulting.com/blog/event-sourcing-explained-2025</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UI/UX Design Trends: USA vs Global Agencies, accessed November 1, 2025, </w:t>
      </w:r>
      <w:hyperlink r:id="rId32">
        <w:r w:rsidDel="00000000" w:rsidR="00000000" w:rsidRPr="00000000">
          <w:rPr>
            <w:rFonts w:ascii="Google Sans" w:cs="Google Sans" w:eastAsia="Google Sans" w:hAnsi="Google Sans"/>
            <w:color w:val="0000ee"/>
            <w:sz w:val="24"/>
            <w:szCs w:val="24"/>
            <w:u w:val="single"/>
            <w:rtl w:val="0"/>
          </w:rPr>
          <w:t xml:space="preserve">https://design-studio.medium.com/comparing-ui-ux-design-trends-usa-vs-global-agencies-528c93b038a9</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Unraveling Horrors: The Scariest UI/UX Design Mistakes That Haunt Users - Skynix LLC, accessed November 1, 2025, </w:t>
      </w:r>
      <w:hyperlink r:id="rId33">
        <w:r w:rsidDel="00000000" w:rsidR="00000000" w:rsidRPr="00000000">
          <w:rPr>
            <w:rFonts w:ascii="Google Sans" w:cs="Google Sans" w:eastAsia="Google Sans" w:hAnsi="Google Sans"/>
            <w:color w:val="0000ee"/>
            <w:sz w:val="24"/>
            <w:szCs w:val="24"/>
            <w:u w:val="single"/>
            <w:rtl w:val="0"/>
          </w:rPr>
          <w:t xml:space="preserve">https://skynix.co/resources/unraveling-horrors-the-scariest-ui-ux-design-mistakes-that-haunt-users</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Cutting-Edge UI/UX Trends Every Designer Should Embrace - Medium, accessed November 1, 2025, </w:t>
      </w:r>
      <w:hyperlink r:id="rId34">
        <w:r w:rsidDel="00000000" w:rsidR="00000000" w:rsidRPr="00000000">
          <w:rPr>
            <w:rFonts w:ascii="Google Sans" w:cs="Google Sans" w:eastAsia="Google Sans" w:hAnsi="Google Sans"/>
            <w:color w:val="0000ee"/>
            <w:sz w:val="24"/>
            <w:szCs w:val="24"/>
            <w:u w:val="single"/>
            <w:rtl w:val="0"/>
          </w:rPr>
          <w:t xml:space="preserve">https://medium.com/design-bootcamp/cutting-edge-ui-ux-trends-every-designer-should-embrace-e71a6660a344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kiro.dev/blog/unlock-your-development-productivity-with-kiro-and-mcp/" TargetMode="External"/><Relationship Id="rId22" Type="http://schemas.openxmlformats.org/officeDocument/2006/relationships/hyperlink" Target="https://mashable.com/article/government-datasets-disappear-since-trump-inauguration" TargetMode="External"/><Relationship Id="rId21" Type="http://schemas.openxmlformats.org/officeDocument/2006/relationships/hyperlink" Target="https://timesofindia.indiatimes.com/technology/tech-news/more-than-90-companies-have-seen-their-ai-investments-failing-and-blame-for-this-should-go-to-says-study/articleshow/124241294.cms" TargetMode="External"/><Relationship Id="rId24" Type="http://schemas.openxmlformats.org/officeDocument/2006/relationships/hyperlink" Target="https://medium.com/@datajournal/top-10-dataset-websites-of-2024-e81fbb44c18e" TargetMode="External"/><Relationship Id="rId23" Type="http://schemas.openxmlformats.org/officeDocument/2006/relationships/hyperlink" Target="https://www.niche.com/about/dat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iro.dev/docs/steering/" TargetMode="External"/><Relationship Id="rId26" Type="http://schemas.openxmlformats.org/officeDocument/2006/relationships/hyperlink" Target="https://kortina.nyc/essays/market-failures-in-the-attention-economy/" TargetMode="External"/><Relationship Id="rId25" Type="http://schemas.openxmlformats.org/officeDocument/2006/relationships/hyperlink" Target="https://marketlogicsoftware.com/blog/uncovering-niche-markets-using-ai/" TargetMode="External"/><Relationship Id="rId28" Type="http://schemas.openxmlformats.org/officeDocument/2006/relationships/hyperlink" Target="https://builder.aws.com/content/303ZHz2z9euWJXG13EYcpqIaWGX/aws-kiro-and-vibe-coding-the-new-era-of-ai-assisted-development" TargetMode="External"/><Relationship Id="rId27" Type="http://schemas.openxmlformats.org/officeDocument/2006/relationships/hyperlink" Target="https://medium.com/@trobcloud/vibe-coding-with-kiro-part-i-154e0ecbb1fe" TargetMode="External"/><Relationship Id="rId5" Type="http://schemas.openxmlformats.org/officeDocument/2006/relationships/styles" Target="styles.xml"/><Relationship Id="rId6" Type="http://schemas.openxmlformats.org/officeDocument/2006/relationships/hyperlink" Target="https://www.404media.co/archivists-work-to-identify-and-save-the-thousands-of-datasets-disappearing-from-data-gov/" TargetMode="External"/><Relationship Id="rId29" Type="http://schemas.openxmlformats.org/officeDocument/2006/relationships/hyperlink" Target="https://docs.aws.amazon.com/prescriptive-guidance/latest/modernization-data-persistence/service-per-team.html" TargetMode="External"/><Relationship Id="rId7" Type="http://schemas.openxmlformats.org/officeDocument/2006/relationships/hyperlink" Target="https://www.saaspegasus.com/guides/saas-boilerplates-and-starter-kits/" TargetMode="External"/><Relationship Id="rId8" Type="http://schemas.openxmlformats.org/officeDocument/2006/relationships/hyperlink" Target="https://repost.aws/articles/AROjWKtr5RTjy6T2HbFJD_Mw/%F0%9F%91%BB-kiro-agentic-ai-ide-beyond-a-coding-assistant-full-stack-software-development-with-spec-driven-ai" TargetMode="External"/><Relationship Id="rId31" Type="http://schemas.openxmlformats.org/officeDocument/2006/relationships/hyperlink" Target="https://www.baytechconsulting.com/blog/event-sourcing-explained-2025" TargetMode="External"/><Relationship Id="rId30" Type="http://schemas.openxmlformats.org/officeDocument/2006/relationships/hyperlink" Target="https://microservices.io/patterns/data/event-sourcing.html" TargetMode="External"/><Relationship Id="rId11" Type="http://schemas.openxmlformats.org/officeDocument/2006/relationships/hyperlink" Target="https://kiro.dev/docs/specs/" TargetMode="External"/><Relationship Id="rId33" Type="http://schemas.openxmlformats.org/officeDocument/2006/relationships/hyperlink" Target="https://skynix.co/resources/unraveling-horrors-the-scariest-ui-ux-design-mistakes-that-haunt-users" TargetMode="External"/><Relationship Id="rId10" Type="http://schemas.openxmlformats.org/officeDocument/2006/relationships/hyperlink" Target="https://builder.aws.com/content/32ocJQtMKLT0I8zUp3Kg8C3eAkJ/master-kiro-steering-docs-in-minutes" TargetMode="External"/><Relationship Id="rId32" Type="http://schemas.openxmlformats.org/officeDocument/2006/relationships/hyperlink" Target="https://design-studio.medium.com/comparing-ui-ux-design-trends-usa-vs-global-agencies-528c93b038a9" TargetMode="External"/><Relationship Id="rId13" Type="http://schemas.openxmlformats.org/officeDocument/2006/relationships/hyperlink" Target="https://kiro.dev/blog/automate-your-development-workflow-with-agent-hooks/" TargetMode="External"/><Relationship Id="rId12" Type="http://schemas.openxmlformats.org/officeDocument/2006/relationships/hyperlink" Target="https://kiro.dev/docs/hooks/" TargetMode="External"/><Relationship Id="rId34" Type="http://schemas.openxmlformats.org/officeDocument/2006/relationships/hyperlink" Target="https://medium.com/design-bootcamp/cutting-edge-ui-ux-trends-every-designer-should-embrace-e71a6660a344" TargetMode="External"/><Relationship Id="rId15" Type="http://schemas.openxmlformats.org/officeDocument/2006/relationships/hyperlink" Target="https://www.youtube.com/watch?v=MarSC2dFA9g" TargetMode="External"/><Relationship Id="rId14" Type="http://schemas.openxmlformats.org/officeDocument/2006/relationships/hyperlink" Target="https://kiro.dev/docs/mcp/" TargetMode="External"/><Relationship Id="rId17" Type="http://schemas.openxmlformats.org/officeDocument/2006/relationships/hyperlink" Target="https://swimm.io/learn/cobol/cobol-modernization-benefits-challenges-and-5-critical-techniques" TargetMode="External"/><Relationship Id="rId16" Type="http://schemas.openxmlformats.org/officeDocument/2006/relationships/hyperlink" Target="https://www.youtube.com/watch?v=aZLr962R6Ag" TargetMode="External"/><Relationship Id="rId19" Type="http://schemas.openxmlformats.org/officeDocument/2006/relationships/hyperlink" Target="https://www.openlegacy.com/blog/cobol-modernization" TargetMode="External"/><Relationship Id="rId18" Type="http://schemas.openxmlformats.org/officeDocument/2006/relationships/hyperlink" Target="https://www.mindinventory.com/blog/how-to-integrate-legacy-syste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